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AA" w:rsidRPr="00867EDD" w:rsidRDefault="009E3EAA" w:rsidP="009E3EAA">
      <w:pPr>
        <w:pStyle w:val="Geenafstand"/>
        <w:numPr>
          <w:ilvl w:val="0"/>
          <w:numId w:val="7"/>
        </w:numPr>
        <w:ind w:left="720"/>
        <w:rPr>
          <w:rFonts w:cstheme="minorHAnsi"/>
          <w:b/>
        </w:rPr>
      </w:pPr>
      <w:bookmarkStart w:id="0" w:name="_GoBack"/>
      <w:bookmarkEnd w:id="0"/>
      <w:r>
        <w:rPr>
          <w:rFonts w:cstheme="minorHAnsi"/>
          <w:b/>
        </w:rPr>
        <w:t xml:space="preserve">Citaat uit de </w:t>
      </w:r>
      <w:r w:rsidRPr="00867EDD">
        <w:rPr>
          <w:rFonts w:cstheme="minorHAnsi"/>
          <w:b/>
        </w:rPr>
        <w:t xml:space="preserve">Gedragscode </w:t>
      </w:r>
      <w:r>
        <w:rPr>
          <w:rFonts w:cstheme="minorHAnsi"/>
          <w:b/>
        </w:rPr>
        <w:t xml:space="preserve">van de </w:t>
      </w:r>
      <w:r w:rsidRPr="00867EDD">
        <w:rPr>
          <w:rFonts w:cstheme="minorHAnsi"/>
          <w:b/>
        </w:rPr>
        <w:t>NWEA</w:t>
      </w:r>
    </w:p>
    <w:p w:rsidR="009E3EAA" w:rsidRDefault="009E3EAA" w:rsidP="009E3EAA">
      <w:pPr>
        <w:pStyle w:val="Default"/>
        <w:jc w:val="both"/>
        <w:rPr>
          <w:rFonts w:ascii="Calibri" w:eastAsia="Calibri" w:hAnsi="Calibri" w:cs="Calibri"/>
          <w:color w:val="auto"/>
          <w:sz w:val="22"/>
          <w:szCs w:val="22"/>
          <w:lang w:val="fr-FR"/>
        </w:rPr>
      </w:pPr>
    </w:p>
    <w:p w:rsidR="009E3EAA" w:rsidRPr="00867EDD" w:rsidRDefault="009E3EAA" w:rsidP="009E3EAA">
      <w:pPr>
        <w:pStyle w:val="Default"/>
        <w:jc w:val="both"/>
        <w:rPr>
          <w:rFonts w:ascii="Calibri" w:eastAsia="Calibri" w:hAnsi="Calibri" w:cs="Calibri"/>
          <w:color w:val="auto"/>
          <w:sz w:val="22"/>
          <w:szCs w:val="22"/>
          <w:lang w:val="fr-FR"/>
        </w:rPr>
      </w:pPr>
      <w:r w:rsidRPr="00867EDD">
        <w:rPr>
          <w:rFonts w:ascii="Calibri" w:eastAsia="Calibri" w:hAnsi="Calibri" w:cs="Calibri"/>
          <w:color w:val="auto"/>
          <w:sz w:val="22"/>
          <w:szCs w:val="22"/>
          <w:lang w:val="fr-FR"/>
        </w:rPr>
        <w:t xml:space="preserve">II.1. </w:t>
      </w:r>
      <w:proofErr w:type="spellStart"/>
      <w:r w:rsidRPr="00867EDD">
        <w:rPr>
          <w:rFonts w:ascii="Calibri" w:eastAsia="Calibri" w:hAnsi="Calibri" w:cs="Calibri"/>
          <w:color w:val="auto"/>
          <w:sz w:val="22"/>
          <w:szCs w:val="22"/>
          <w:lang w:val="fr-FR"/>
        </w:rPr>
        <w:t>Participatieplan</w:t>
      </w:r>
      <w:proofErr w:type="spellEnd"/>
      <w:r w:rsidRPr="00867EDD">
        <w:rPr>
          <w:rFonts w:ascii="Calibri" w:eastAsia="Calibri" w:hAnsi="Calibri" w:cs="Calibri"/>
          <w:color w:val="auto"/>
          <w:sz w:val="22"/>
          <w:szCs w:val="22"/>
          <w:lang w:val="fr-FR"/>
        </w:rPr>
        <w:t xml:space="preserve"> </w:t>
      </w:r>
    </w:p>
    <w:p w:rsidR="009E3EAA" w:rsidRPr="00867EDD" w:rsidRDefault="009E3EAA" w:rsidP="009E3EAA">
      <w:pPr>
        <w:pStyle w:val="Default"/>
        <w:jc w:val="both"/>
        <w:rPr>
          <w:rFonts w:ascii="Calibri" w:eastAsia="Calibri" w:hAnsi="Calibri" w:cs="Calibri"/>
          <w:color w:val="auto"/>
          <w:sz w:val="22"/>
          <w:szCs w:val="22"/>
          <w:lang w:val="fr-FR"/>
        </w:rPr>
      </w:pPr>
    </w:p>
    <w:p w:rsidR="009E3EAA" w:rsidRPr="00867EDD" w:rsidRDefault="009E3EAA" w:rsidP="009E3EAA">
      <w:pPr>
        <w:pStyle w:val="Default"/>
        <w:jc w:val="both"/>
        <w:rPr>
          <w:rFonts w:ascii="Calibri" w:eastAsia="Calibri" w:hAnsi="Calibri" w:cs="Calibri"/>
          <w:i/>
          <w:color w:val="auto"/>
          <w:sz w:val="22"/>
          <w:szCs w:val="22"/>
        </w:rPr>
      </w:pPr>
      <w:r w:rsidRPr="00867EDD">
        <w:rPr>
          <w:rFonts w:ascii="Calibri" w:eastAsia="Calibri" w:hAnsi="Calibri" w:cs="Calibri"/>
          <w:i/>
          <w:color w:val="auto"/>
          <w:sz w:val="22"/>
          <w:szCs w:val="22"/>
          <w:lang w:val="fr-FR"/>
        </w:rPr>
        <w:t xml:space="preserve">II.1.1. </w:t>
      </w:r>
      <w:r w:rsidRPr="00867EDD">
        <w:rPr>
          <w:rFonts w:ascii="Calibri" w:eastAsia="Calibri" w:hAnsi="Calibri" w:cs="Calibri"/>
          <w:i/>
          <w:color w:val="auto"/>
          <w:sz w:val="22"/>
          <w:szCs w:val="22"/>
        </w:rPr>
        <w:t>Uitgangspunten participatieplan</w:t>
      </w: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Initiatiefnemers stellen in overleg met het bevoegde gezag, voorafgaand aan het ruimtelijke ordeningsproces van het project, een participatieplan op. Bij de opstelling daarvan worden belanghebbenden betrokken (zie II.1.2)</w:t>
      </w:r>
    </w:p>
    <w:p w:rsidR="009E3EAA" w:rsidRPr="00867EDD" w:rsidRDefault="009E3EAA" w:rsidP="009E3EAA">
      <w:pPr>
        <w:pStyle w:val="Default"/>
        <w:jc w:val="both"/>
        <w:rPr>
          <w:rFonts w:ascii="Calibri" w:eastAsia="Calibri" w:hAnsi="Calibri" w:cs="Calibri"/>
          <w:color w:val="auto"/>
          <w:sz w:val="22"/>
          <w:szCs w:val="22"/>
        </w:rPr>
      </w:pP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In het participatieplan worden de belanghebbenden en hun betrokkenheid beschreven op basis van een zogenaamde participatieladder die onderscheid maakt tussen informeren, consulteren, ad-hoc betrokken op specifieke thema’s, structureel betrokken, consensus, mede eigenaar.</w:t>
      </w:r>
    </w:p>
    <w:p w:rsidR="009E3EAA" w:rsidRPr="00867EDD" w:rsidRDefault="009E3EAA" w:rsidP="009E3EAA">
      <w:pPr>
        <w:pStyle w:val="Default"/>
        <w:jc w:val="both"/>
        <w:rPr>
          <w:rFonts w:ascii="Calibri" w:eastAsia="Calibri" w:hAnsi="Calibri" w:cs="Calibri"/>
          <w:color w:val="auto"/>
          <w:sz w:val="22"/>
          <w:szCs w:val="22"/>
        </w:rPr>
      </w:pP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 xml:space="preserve">Afspraken gemaakt in het participatieplan zullen onvoorwaardelijk worden overgenomen indien – op welk moment dan ook – het eigendom van het windproject wordt overgedragen aan een andere partij dan degene die het participatieplan heeft ondertekend. </w:t>
      </w:r>
    </w:p>
    <w:p w:rsidR="009E3EAA" w:rsidRPr="00867EDD" w:rsidRDefault="009E3EAA" w:rsidP="009E3EAA">
      <w:pPr>
        <w:pStyle w:val="Default"/>
        <w:jc w:val="both"/>
        <w:rPr>
          <w:rFonts w:ascii="Calibri" w:eastAsia="Calibri" w:hAnsi="Calibri" w:cs="Calibri"/>
          <w:i/>
          <w:color w:val="auto"/>
          <w:sz w:val="22"/>
          <w:szCs w:val="22"/>
        </w:rPr>
      </w:pPr>
    </w:p>
    <w:p w:rsidR="009E3EAA" w:rsidRPr="00867EDD" w:rsidRDefault="009E3EAA" w:rsidP="009E3EAA">
      <w:pPr>
        <w:pStyle w:val="Default"/>
        <w:jc w:val="both"/>
        <w:rPr>
          <w:rFonts w:ascii="Calibri" w:eastAsia="Calibri" w:hAnsi="Calibri" w:cs="Calibri"/>
          <w:i/>
          <w:color w:val="auto"/>
          <w:sz w:val="22"/>
          <w:szCs w:val="22"/>
        </w:rPr>
      </w:pPr>
      <w:r w:rsidRPr="00867EDD">
        <w:rPr>
          <w:rFonts w:ascii="Calibri" w:eastAsia="Calibri" w:hAnsi="Calibri" w:cs="Calibri"/>
          <w:i/>
          <w:color w:val="auto"/>
          <w:sz w:val="22"/>
          <w:szCs w:val="22"/>
        </w:rPr>
        <w:t>II.1.2. Inbreng omgeving bij opstellen participatieplan</w:t>
      </w: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 xml:space="preserve">Belanghebbenden – zoals omwonenden, provinciale milieufederaties, lokale natuurgroepen of anderen – worden betrokken bij het opstellen van het participatieplan. Hierdoor vindt overleg plaats hoe eenieder zijn eigen betrokkenheid ziet tijdens het ontwikkelproces en de exploitatiefase. Deze gesprekken leveren input op voor keuzes ten aanzien van participatieniveau, betrokkenheid en (financiële) participatie. De omvang en inhoud van het participatieplan is afhankelijk van het project en de uitkomsten van de gesprekken met de omwonenden en andere belanghebbenden. </w:t>
      </w:r>
    </w:p>
    <w:p w:rsidR="009E3EAA" w:rsidRPr="00867EDD" w:rsidRDefault="009E3EAA" w:rsidP="009E3EAA">
      <w:pPr>
        <w:pStyle w:val="Default"/>
        <w:jc w:val="both"/>
        <w:rPr>
          <w:rFonts w:ascii="Calibri" w:eastAsia="Calibri" w:hAnsi="Calibri" w:cs="Calibri"/>
          <w:color w:val="auto"/>
          <w:sz w:val="22"/>
          <w:szCs w:val="22"/>
        </w:rPr>
      </w:pP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II.2. Procesparticipatie</w:t>
      </w:r>
    </w:p>
    <w:p w:rsidR="009E3EAA" w:rsidRPr="00867EDD" w:rsidRDefault="009E3EAA" w:rsidP="009E3EAA">
      <w:pPr>
        <w:pStyle w:val="Default"/>
        <w:jc w:val="both"/>
        <w:rPr>
          <w:rFonts w:ascii="Calibri" w:eastAsia="Calibri" w:hAnsi="Calibri" w:cs="Calibri"/>
          <w:color w:val="auto"/>
          <w:sz w:val="22"/>
          <w:szCs w:val="22"/>
        </w:rPr>
      </w:pPr>
      <w:r w:rsidRPr="00867EDD">
        <w:rPr>
          <w:rFonts w:ascii="Calibri" w:eastAsia="Calibri" w:hAnsi="Calibri" w:cs="Calibri"/>
          <w:color w:val="auto"/>
          <w:sz w:val="22"/>
          <w:szCs w:val="22"/>
        </w:rPr>
        <w:t>De initiatiefnemer is verantwoordelijk voor betrekken van de omgeving in het hele projectproces (ontwikkeling, bouw en exploitatie). Dit gebeurt zo vroeg mogelijk in dialoog met de omgeving; de vormgeving van een project begint met participatie van de omgeving tijdens de planvorming. In het participatieplan wordt beschreven hoe deze procesparticipatie vorm krijgt. Te denken valt aan:</w:t>
      </w:r>
    </w:p>
    <w:p w:rsidR="009E3EAA" w:rsidRPr="00867EDD" w:rsidRDefault="009E3EAA" w:rsidP="009E3EAA">
      <w:pPr>
        <w:pStyle w:val="Default"/>
        <w:jc w:val="both"/>
        <w:rPr>
          <w:rFonts w:ascii="Calibri" w:eastAsia="Calibri" w:hAnsi="Calibri" w:cs="Calibri"/>
          <w:color w:val="auto"/>
          <w:sz w:val="22"/>
          <w:szCs w:val="22"/>
        </w:rPr>
      </w:pP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Consulterende gesprekken met omwonenden, buurtverenigingen, natuur- en landschapsorganisaties en dorpsraden</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Het opzetten van een klankbord of adviesgroep van belanghebbenden</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Het organiseren en faciliteren van discussies en informatieavonden/dagen voor de streek</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Het organiseren en inrichten van ontwerpateliers voor belanghebbenden</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Op welke momenten de omgeving betrokken wordt en in welke frequentie</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De ontwikkelaar geeft daarbij in overleg met de vergunningverlenende overheid in het participatieplan steeds duidelijk aan welke mogelijkheden er (nog) zijn voor aanpassingen in de planvorming, bijvoorbeeld: in welke fase van het proces is nog ruimte om over een andere positionering van turbines te spreken dan in het oorspronkelijk plan van de ontwikkelaar</w:t>
      </w:r>
    </w:p>
    <w:p w:rsidR="009E3EAA" w:rsidRPr="00867EDD" w:rsidRDefault="009E3EAA" w:rsidP="009E3EAA">
      <w:pPr>
        <w:pStyle w:val="Default"/>
        <w:numPr>
          <w:ilvl w:val="0"/>
          <w:numId w:val="5"/>
        </w:numPr>
        <w:jc w:val="both"/>
        <w:rPr>
          <w:rFonts w:ascii="Calibri" w:eastAsia="Calibri" w:hAnsi="Calibri" w:cs="Calibri"/>
          <w:color w:val="auto"/>
          <w:sz w:val="22"/>
          <w:szCs w:val="22"/>
        </w:rPr>
      </w:pPr>
      <w:r w:rsidRPr="00867EDD">
        <w:rPr>
          <w:rFonts w:ascii="Calibri" w:eastAsia="Calibri" w:hAnsi="Calibri" w:cs="Calibri"/>
          <w:color w:val="auto"/>
          <w:sz w:val="22"/>
          <w:szCs w:val="22"/>
        </w:rPr>
        <w:t>Het inrichten van een goed en transparant systeem voor het behandelen van vragen en klachten, zowel tijdens de bouw als tijdens de exploitatie</w:t>
      </w:r>
    </w:p>
    <w:p w:rsidR="009E3EAA" w:rsidRDefault="009E3EAA" w:rsidP="000039D3">
      <w:pPr>
        <w:pStyle w:val="Geenafstand"/>
        <w:rPr>
          <w:b/>
        </w:rPr>
      </w:pPr>
    </w:p>
    <w:p w:rsidR="009E3EAA" w:rsidRDefault="009E3EAA" w:rsidP="000039D3">
      <w:pPr>
        <w:pStyle w:val="Geenafstand"/>
        <w:rPr>
          <w:b/>
        </w:rPr>
      </w:pPr>
    </w:p>
    <w:p w:rsidR="000039D3" w:rsidRPr="000039D3" w:rsidRDefault="009E3EAA" w:rsidP="009E3EAA">
      <w:pPr>
        <w:pStyle w:val="Geenafstand"/>
        <w:numPr>
          <w:ilvl w:val="0"/>
          <w:numId w:val="7"/>
        </w:numPr>
        <w:ind w:left="720"/>
        <w:rPr>
          <w:b/>
        </w:rPr>
      </w:pPr>
      <w:r>
        <w:rPr>
          <w:b/>
        </w:rPr>
        <w:t xml:space="preserve">Citaat uit de </w:t>
      </w:r>
      <w:r w:rsidR="000039D3" w:rsidRPr="000039D3">
        <w:rPr>
          <w:b/>
        </w:rPr>
        <w:t xml:space="preserve">Startnotitie </w:t>
      </w:r>
      <w:r>
        <w:rPr>
          <w:b/>
        </w:rPr>
        <w:t xml:space="preserve">NHH van de </w:t>
      </w:r>
      <w:r w:rsidR="000039D3" w:rsidRPr="000039D3">
        <w:rPr>
          <w:b/>
        </w:rPr>
        <w:t xml:space="preserve">Provincie Fryslân </w:t>
      </w:r>
      <w:r>
        <w:rPr>
          <w:b/>
        </w:rPr>
        <w:t xml:space="preserve">van </w:t>
      </w:r>
      <w:r w:rsidR="000039D3" w:rsidRPr="000039D3">
        <w:rPr>
          <w:b/>
        </w:rPr>
        <w:t>26 oktober 2016</w:t>
      </w:r>
      <w:r w:rsidR="000039D3">
        <w:rPr>
          <w:b/>
        </w:rPr>
        <w:t>, p. 10</w:t>
      </w:r>
    </w:p>
    <w:p w:rsidR="000039D3" w:rsidRPr="000039D3" w:rsidRDefault="000039D3" w:rsidP="000039D3">
      <w:pPr>
        <w:pStyle w:val="Geenafstand"/>
      </w:pPr>
    </w:p>
    <w:p w:rsidR="000039D3" w:rsidRPr="000039D3" w:rsidRDefault="000039D3" w:rsidP="000039D3">
      <w:pPr>
        <w:pStyle w:val="Geenafstand"/>
      </w:pPr>
      <w:r w:rsidRPr="000039D3">
        <w:t xml:space="preserve">Ten behoeve van de inhoudelijke participatie vinden wij het van groot belang dat er een Omgevingsadviesraad wordt ingesteld. </w:t>
      </w:r>
    </w:p>
    <w:p w:rsidR="000039D3" w:rsidRPr="000039D3" w:rsidRDefault="000039D3" w:rsidP="000039D3">
      <w:pPr>
        <w:pStyle w:val="Geenafstand"/>
      </w:pPr>
    </w:p>
    <w:p w:rsidR="000039D3" w:rsidRPr="000039D3" w:rsidRDefault="000039D3" w:rsidP="000039D3">
      <w:pPr>
        <w:pStyle w:val="Geenafstand"/>
      </w:pPr>
      <w:r w:rsidRPr="000039D3">
        <w:t xml:space="preserve">Een dergelijke Omgevingsadviesraad moet in ieder geval de volgende functies vervullen: </w:t>
      </w:r>
    </w:p>
    <w:p w:rsidR="000039D3" w:rsidRPr="000039D3" w:rsidRDefault="000039D3" w:rsidP="000039D3">
      <w:pPr>
        <w:pStyle w:val="Geenafstand"/>
        <w:numPr>
          <w:ilvl w:val="0"/>
          <w:numId w:val="4"/>
        </w:numPr>
      </w:pPr>
      <w:r w:rsidRPr="000039D3">
        <w:t xml:space="preserve">Periodiek bijeenkomen van een aantal vertegenwoordigers van de omgeving en relevante stakeholders met initiatiefnemers en provincie en gemeente. </w:t>
      </w:r>
    </w:p>
    <w:p w:rsidR="000039D3" w:rsidRPr="000039D3" w:rsidRDefault="000039D3" w:rsidP="000039D3">
      <w:pPr>
        <w:pStyle w:val="Geenafstand"/>
        <w:numPr>
          <w:ilvl w:val="0"/>
          <w:numId w:val="4"/>
        </w:numPr>
      </w:pPr>
      <w:r w:rsidRPr="000039D3">
        <w:lastRenderedPageBreak/>
        <w:t xml:space="preserve">Een zelfstandig orgaan dat de eigen agenda bepaalt en waar initiatiefnemers desgevraagd informatie kunnen aanleveren over actuele zaken of vragen die spelen. </w:t>
      </w:r>
    </w:p>
    <w:p w:rsidR="000039D3" w:rsidRPr="000039D3" w:rsidRDefault="000039D3" w:rsidP="000039D3">
      <w:pPr>
        <w:pStyle w:val="Geenafstand"/>
        <w:numPr>
          <w:ilvl w:val="0"/>
          <w:numId w:val="4"/>
        </w:numPr>
      </w:pPr>
      <w:r w:rsidRPr="000039D3">
        <w:t xml:space="preserve">Planinhoudelijk de voortgang bespreken. </w:t>
      </w:r>
    </w:p>
    <w:p w:rsidR="000039D3" w:rsidRDefault="000039D3" w:rsidP="000039D3">
      <w:pPr>
        <w:pStyle w:val="Geenafstand"/>
        <w:numPr>
          <w:ilvl w:val="0"/>
          <w:numId w:val="4"/>
        </w:numPr>
      </w:pPr>
      <w:r w:rsidRPr="000039D3">
        <w:t xml:space="preserve">Bespreken: waar liggen de ‘pijnpunten’ en hoe gaan we hiermee om? </w:t>
      </w:r>
    </w:p>
    <w:p w:rsidR="000039D3" w:rsidRPr="000039D3" w:rsidRDefault="000039D3" w:rsidP="000039D3">
      <w:pPr>
        <w:pStyle w:val="Geenafstand"/>
        <w:numPr>
          <w:ilvl w:val="0"/>
          <w:numId w:val="4"/>
        </w:numPr>
      </w:pPr>
      <w:r w:rsidRPr="000039D3">
        <w:t xml:space="preserve">Advies geven hoe de omgeving het meest optimaal kan meedoen, hoe direct omwonenden gecompenseerd worden en hoe compensatie aan de regio vorm kan krijgen. </w:t>
      </w:r>
      <w:r>
        <w:t>“</w:t>
      </w:r>
    </w:p>
    <w:p w:rsidR="000039D3" w:rsidRDefault="000039D3" w:rsidP="000039D3">
      <w:pPr>
        <w:pStyle w:val="Geenafstand"/>
      </w:pPr>
    </w:p>
    <w:p w:rsidR="009E3EAA" w:rsidRPr="000039D3" w:rsidRDefault="009E3EAA" w:rsidP="009E3EAA">
      <w:pPr>
        <w:pStyle w:val="Geenafstand"/>
        <w:numPr>
          <w:ilvl w:val="0"/>
          <w:numId w:val="7"/>
        </w:numPr>
        <w:ind w:left="720"/>
        <w:rPr>
          <w:b/>
        </w:rPr>
      </w:pPr>
      <w:r>
        <w:rPr>
          <w:b/>
        </w:rPr>
        <w:t xml:space="preserve">Citaat uit de </w:t>
      </w:r>
      <w:r w:rsidRPr="000039D3">
        <w:rPr>
          <w:b/>
        </w:rPr>
        <w:t xml:space="preserve">Startnotitie </w:t>
      </w:r>
      <w:r>
        <w:rPr>
          <w:b/>
        </w:rPr>
        <w:t xml:space="preserve">NHH van de </w:t>
      </w:r>
      <w:r w:rsidRPr="000039D3">
        <w:rPr>
          <w:b/>
        </w:rPr>
        <w:t xml:space="preserve">Provincie Fryslân </w:t>
      </w:r>
      <w:r>
        <w:rPr>
          <w:b/>
        </w:rPr>
        <w:t xml:space="preserve">van </w:t>
      </w:r>
      <w:r w:rsidRPr="000039D3">
        <w:rPr>
          <w:b/>
        </w:rPr>
        <w:t>26 oktober 2016</w:t>
      </w:r>
      <w:r>
        <w:rPr>
          <w:b/>
        </w:rPr>
        <w:t>, p. 11</w:t>
      </w:r>
    </w:p>
    <w:p w:rsidR="009E3EAA" w:rsidRDefault="009E3EAA" w:rsidP="009E3EAA">
      <w:pPr>
        <w:pStyle w:val="Default"/>
        <w:rPr>
          <w:sz w:val="22"/>
          <w:szCs w:val="22"/>
        </w:rPr>
      </w:pPr>
    </w:p>
    <w:p w:rsidR="009E3EAA" w:rsidRPr="009E3EAA" w:rsidRDefault="009E3EAA" w:rsidP="009E3EAA">
      <w:pPr>
        <w:pStyle w:val="Geenafstand"/>
      </w:pPr>
      <w:r w:rsidRPr="009E3EAA">
        <w:t xml:space="preserve">Wij willen dat de omgeving ook moet kunnen meeprofiteren van het windpark en bij voorkeur zo dat degenen die dichterbij wonen meer profiteren. </w:t>
      </w:r>
    </w:p>
    <w:p w:rsidR="009E3EAA" w:rsidRPr="009E3EAA" w:rsidRDefault="009E3EAA" w:rsidP="009E3EAA">
      <w:pPr>
        <w:pStyle w:val="Geenafstand"/>
      </w:pPr>
      <w:r w:rsidRPr="009E3EAA">
        <w:t xml:space="preserve">Ook de initiatiefnemers van het windpark Nij </w:t>
      </w:r>
      <w:proofErr w:type="spellStart"/>
      <w:r w:rsidRPr="009E3EAA">
        <w:t>Hiddum</w:t>
      </w:r>
      <w:proofErr w:type="spellEnd"/>
      <w:r w:rsidRPr="009E3EAA">
        <w:t xml:space="preserve">-Houw hechten hier sterk aan. Daartoe zullen de initiatiefnemers vroegtijdig met omwonenden overleggen. De initiatiefnemers zullen in overleg met de omgeving een communicatie-/participatieplan (gebaseerd op de NWEA richtlijn) opstellen. </w:t>
      </w:r>
    </w:p>
    <w:p w:rsidR="009E3EAA" w:rsidRPr="009E3EAA" w:rsidRDefault="009E3EAA" w:rsidP="009E3EAA">
      <w:pPr>
        <w:pStyle w:val="Geenafstand"/>
      </w:pPr>
      <w:r w:rsidRPr="009E3EAA">
        <w:t xml:space="preserve">De NWEA richtlijn is voor ons overigens niet meer dan een minimale richtlijn. We gaan uit van een faire en eerlijke compensatie van eventuele nadelige effecten en van maximale aandacht voor de wensen van de omgeving. </w:t>
      </w:r>
    </w:p>
    <w:p w:rsidR="009E3EAA" w:rsidRPr="009E3EAA" w:rsidRDefault="009E3EAA" w:rsidP="009E3EAA">
      <w:pPr>
        <w:pStyle w:val="Geenafstand"/>
      </w:pPr>
      <w:r w:rsidRPr="009E3EAA">
        <w:t xml:space="preserve">Afhankelijk van de wensen en belangstelling van die omgeving moet er ruimte zijn voor een financiële omgevingsparticipatie van maximaal 25%. </w:t>
      </w:r>
    </w:p>
    <w:p w:rsidR="009E3EAA" w:rsidRDefault="009E3EAA" w:rsidP="009E3EAA">
      <w:pPr>
        <w:pStyle w:val="Geenafstand"/>
      </w:pPr>
      <w:r w:rsidRPr="009E3EAA">
        <w:t xml:space="preserve">Dit vergt maatwerk: indien bijvoorbeeld de omgeving er de voorkeur aan geeft om een extra windmolen uit de directe omgeving te saneren en de eigenaar in ruil daarvoor ook te laten participeren in Nij </w:t>
      </w:r>
      <w:proofErr w:type="spellStart"/>
      <w:r w:rsidRPr="009E3EAA">
        <w:t>Hiddum</w:t>
      </w:r>
      <w:proofErr w:type="spellEnd"/>
      <w:r w:rsidRPr="009E3EAA">
        <w:t>-Houw, zou dit ook binnen deze 25% moeten kunnen plaatsvinden.</w:t>
      </w:r>
    </w:p>
    <w:p w:rsidR="009E3EAA" w:rsidRDefault="009E3EAA" w:rsidP="009E3EAA">
      <w:pPr>
        <w:pStyle w:val="Geenafstand"/>
      </w:pPr>
    </w:p>
    <w:p w:rsidR="009E3EAA" w:rsidRPr="009E3EAA" w:rsidRDefault="009E3EAA" w:rsidP="009E3EAA">
      <w:pPr>
        <w:pStyle w:val="Geenafstand"/>
        <w:numPr>
          <w:ilvl w:val="0"/>
          <w:numId w:val="7"/>
        </w:numPr>
        <w:ind w:left="720"/>
        <w:rPr>
          <w:b/>
        </w:rPr>
      </w:pPr>
      <w:r w:rsidRPr="009E3EAA">
        <w:rPr>
          <w:b/>
        </w:rPr>
        <w:t>Andere gedragscodes</w:t>
      </w:r>
    </w:p>
    <w:p w:rsidR="007505B8" w:rsidRDefault="009E3EAA" w:rsidP="009D6ABC">
      <w:pPr>
        <w:pStyle w:val="Geenafstand"/>
        <w:numPr>
          <w:ilvl w:val="0"/>
          <w:numId w:val="8"/>
        </w:numPr>
        <w:ind w:hanging="720"/>
      </w:pPr>
      <w:r>
        <w:t>Er is ook een gedragscode van de Vereni</w:t>
      </w:r>
      <w:r w:rsidR="009D6ABC">
        <w:t>ging</w:t>
      </w:r>
      <w:r>
        <w:t xml:space="preserve"> Eigen Huis die eveneens rechtlijnen geeft over het betrekken van de omgeving.</w:t>
      </w:r>
      <w:r w:rsidR="007505B8" w:rsidRPr="007505B8">
        <w:t xml:space="preserve"> </w:t>
      </w:r>
    </w:p>
    <w:p w:rsidR="009E3EAA" w:rsidRDefault="007505B8" w:rsidP="007505B8">
      <w:pPr>
        <w:pStyle w:val="Geenafstand"/>
        <w:ind w:left="720"/>
      </w:pPr>
      <w:r>
        <w:t xml:space="preserve">Zie:  </w:t>
      </w:r>
      <w:hyperlink r:id="rId6" w:history="1">
        <w:r w:rsidRPr="00D10D58">
          <w:rPr>
            <w:rStyle w:val="Hyperlink"/>
          </w:rPr>
          <w:t>https://www.eigenhuis.nl/actueel/nieuws/201501201149-zeven-spelregels-voor-windturbines-</w:t>
        </w:r>
      </w:hyperlink>
    </w:p>
    <w:p w:rsidR="009E3EAA" w:rsidRDefault="009E3EAA" w:rsidP="009E3EAA">
      <w:pPr>
        <w:pStyle w:val="Geenafstand"/>
      </w:pPr>
    </w:p>
    <w:p w:rsidR="009D6ABC" w:rsidRDefault="009E3EAA" w:rsidP="009D6ABC">
      <w:pPr>
        <w:pStyle w:val="Geenafstand"/>
        <w:numPr>
          <w:ilvl w:val="0"/>
          <w:numId w:val="8"/>
        </w:numPr>
        <w:ind w:hanging="720"/>
      </w:pPr>
      <w:r>
        <w:t>Het  meest uitgebre</w:t>
      </w:r>
      <w:r w:rsidR="009D6ABC">
        <w:t>id</w:t>
      </w:r>
      <w:r>
        <w:t xml:space="preserve"> is de gedragscode van de Nederlandse Vereniging Omwonenden Windturbines</w:t>
      </w:r>
      <w:r w:rsidR="009D6ABC">
        <w:t xml:space="preserve"> (NLVOW)</w:t>
      </w:r>
      <w:r>
        <w:t xml:space="preserve">, ook op het punt </w:t>
      </w:r>
      <w:r w:rsidR="009D6ABC">
        <w:t>van het betrekken van de omgeving.</w:t>
      </w:r>
    </w:p>
    <w:p w:rsidR="009D6ABC" w:rsidRDefault="007505B8" w:rsidP="007505B8">
      <w:pPr>
        <w:pStyle w:val="Geenafstand"/>
        <w:ind w:firstLine="720"/>
      </w:pPr>
      <w:r>
        <w:t xml:space="preserve">Zie: </w:t>
      </w:r>
      <w:hyperlink r:id="rId7" w:history="1">
        <w:r w:rsidRPr="00D10D58">
          <w:rPr>
            <w:rStyle w:val="Hyperlink"/>
          </w:rPr>
          <w:t>http://nlvow.nl/gedragscode/</w:t>
        </w:r>
      </w:hyperlink>
    </w:p>
    <w:p w:rsidR="007505B8" w:rsidRDefault="007505B8" w:rsidP="007505B8">
      <w:pPr>
        <w:pStyle w:val="Geenafstand"/>
        <w:ind w:firstLine="720"/>
      </w:pPr>
    </w:p>
    <w:p w:rsidR="009E3EAA" w:rsidRDefault="009D6ABC" w:rsidP="009D6ABC">
      <w:pPr>
        <w:pStyle w:val="Geenafstand"/>
        <w:numPr>
          <w:ilvl w:val="0"/>
          <w:numId w:val="8"/>
        </w:numPr>
        <w:ind w:hanging="720"/>
      </w:pPr>
      <w:r>
        <w:t>De Gemeente Wijchen stelde een eigen (bindende) gedragscode op in samenwerking met de NLVOW</w:t>
      </w:r>
      <w:r w:rsidR="009E3EAA">
        <w:t>.</w:t>
      </w:r>
      <w:r>
        <w:t xml:space="preserve"> Daarin wordt het volgende onderscheid gemaakt:</w:t>
      </w:r>
    </w:p>
    <w:p w:rsidR="009D6ABC" w:rsidRDefault="009D6ABC" w:rsidP="009D6ABC">
      <w:pPr>
        <w:autoSpaceDE w:val="0"/>
        <w:autoSpaceDN w:val="0"/>
        <w:adjustRightInd w:val="0"/>
        <w:spacing w:after="0" w:line="240" w:lineRule="auto"/>
        <w:rPr>
          <w:rFonts w:ascii="Univers LT 55" w:hAnsi="Univers LT 55" w:cs="Univers LT 55"/>
          <w:i/>
          <w:iCs/>
          <w:color w:val="000000"/>
          <w:sz w:val="18"/>
          <w:szCs w:val="18"/>
        </w:rPr>
      </w:pPr>
    </w:p>
    <w:p w:rsidR="009D6ABC" w:rsidRPr="009D6ABC" w:rsidRDefault="009D6ABC" w:rsidP="009D6ABC">
      <w:pPr>
        <w:autoSpaceDE w:val="0"/>
        <w:autoSpaceDN w:val="0"/>
        <w:adjustRightInd w:val="0"/>
        <w:spacing w:after="0" w:line="240" w:lineRule="auto"/>
        <w:ind w:left="1170" w:hanging="90"/>
        <w:rPr>
          <w:rFonts w:ascii="Univers LT 55" w:hAnsi="Univers LT 55" w:cs="Univers LT 55"/>
          <w:color w:val="000000"/>
          <w:sz w:val="18"/>
          <w:szCs w:val="18"/>
        </w:rPr>
      </w:pPr>
      <w:r w:rsidRPr="009D6ABC">
        <w:rPr>
          <w:rFonts w:ascii="Univers LT 55" w:hAnsi="Univers LT 55" w:cs="Univers LT 55"/>
          <w:i/>
          <w:iCs/>
          <w:color w:val="000000"/>
          <w:sz w:val="18"/>
          <w:szCs w:val="18"/>
        </w:rPr>
        <w:t>• Direct omwonende:</w:t>
      </w:r>
      <w:r>
        <w:rPr>
          <w:rFonts w:ascii="Univers LT 55" w:hAnsi="Univers LT 55" w:cs="Univers LT 55"/>
          <w:i/>
          <w:iCs/>
          <w:color w:val="000000"/>
          <w:sz w:val="18"/>
          <w:szCs w:val="18"/>
        </w:rPr>
        <w:t xml:space="preserve"> </w:t>
      </w:r>
      <w:r w:rsidRPr="009D6ABC">
        <w:rPr>
          <w:rFonts w:ascii="Univers LT 55" w:hAnsi="Univers LT 55" w:cs="Univers LT 55"/>
          <w:color w:val="000000"/>
          <w:sz w:val="18"/>
          <w:szCs w:val="18"/>
        </w:rPr>
        <w:t>de eigenaar of hoofdbewoner van een woning gelegen binnen een afstand van 1.000 meter van de</w:t>
      </w:r>
      <w:r>
        <w:rPr>
          <w:rFonts w:ascii="Univers LT 55" w:hAnsi="Univers LT 55" w:cs="Univers LT 55"/>
          <w:color w:val="000000"/>
          <w:sz w:val="18"/>
          <w:szCs w:val="18"/>
        </w:rPr>
        <w:t xml:space="preserve"> </w:t>
      </w:r>
      <w:r w:rsidRPr="009D6ABC">
        <w:rPr>
          <w:rFonts w:ascii="Univers LT 55" w:hAnsi="Univers LT 55" w:cs="Univers LT 55"/>
          <w:color w:val="000000"/>
          <w:sz w:val="18"/>
          <w:szCs w:val="18"/>
        </w:rPr>
        <w:t xml:space="preserve">dichtstbijzijnde windturbine in een (gepland) windpark. </w:t>
      </w:r>
    </w:p>
    <w:p w:rsidR="009D6ABC" w:rsidRPr="009D6ABC" w:rsidRDefault="009D6ABC" w:rsidP="009D6ABC">
      <w:pPr>
        <w:autoSpaceDE w:val="0"/>
        <w:autoSpaceDN w:val="0"/>
        <w:adjustRightInd w:val="0"/>
        <w:spacing w:after="0" w:line="240" w:lineRule="auto"/>
        <w:ind w:left="1170" w:hanging="90"/>
        <w:rPr>
          <w:rFonts w:ascii="Univers LT 55" w:hAnsi="Univers LT 55" w:cs="Univers LT 55"/>
          <w:color w:val="000000"/>
          <w:sz w:val="18"/>
          <w:szCs w:val="18"/>
        </w:rPr>
      </w:pPr>
    </w:p>
    <w:p w:rsidR="009D6ABC" w:rsidRPr="009D6ABC" w:rsidRDefault="009D6ABC" w:rsidP="009D6ABC">
      <w:pPr>
        <w:autoSpaceDE w:val="0"/>
        <w:autoSpaceDN w:val="0"/>
        <w:adjustRightInd w:val="0"/>
        <w:spacing w:after="0" w:line="240" w:lineRule="auto"/>
        <w:ind w:left="1170" w:hanging="90"/>
      </w:pPr>
      <w:r w:rsidRPr="009D6ABC">
        <w:rPr>
          <w:rFonts w:ascii="Univers LT 55" w:hAnsi="Univers LT 55" w:cs="Univers LT 55"/>
          <w:i/>
          <w:iCs/>
          <w:color w:val="000000"/>
          <w:sz w:val="18"/>
          <w:szCs w:val="18"/>
        </w:rPr>
        <w:t xml:space="preserve">• Omwonende: </w:t>
      </w:r>
      <w:r w:rsidRPr="009D6ABC">
        <w:rPr>
          <w:rFonts w:ascii="Univers LT 55" w:hAnsi="Univers LT 55" w:cs="Univers LT 55"/>
          <w:color w:val="000000"/>
          <w:sz w:val="18"/>
          <w:szCs w:val="18"/>
        </w:rPr>
        <w:t xml:space="preserve">de eigenaar of hoofdbewoner van een woning gelegen binnen een afstand van meer dan 1.000 </w:t>
      </w:r>
      <w:proofErr w:type="spellStart"/>
      <w:r w:rsidRPr="009D6ABC">
        <w:rPr>
          <w:rFonts w:ascii="Univers LT 55" w:hAnsi="Univers LT 55" w:cs="Univers LT 55"/>
          <w:color w:val="000000"/>
          <w:sz w:val="18"/>
          <w:szCs w:val="18"/>
        </w:rPr>
        <w:t>meteren</w:t>
      </w:r>
      <w:proofErr w:type="spellEnd"/>
      <w:r w:rsidRPr="009D6ABC">
        <w:rPr>
          <w:rFonts w:ascii="Univers LT 55" w:hAnsi="Univers LT 55" w:cs="Univers LT 55"/>
          <w:color w:val="000000"/>
          <w:sz w:val="18"/>
          <w:szCs w:val="18"/>
        </w:rPr>
        <w:t xml:space="preserve"> minder dan of gelijk aan 2.000 meter van de dichtstbijzijnde windturbine in een (gepland) windpark.</w:t>
      </w:r>
    </w:p>
    <w:p w:rsidR="009D6ABC" w:rsidRPr="009E3EAA" w:rsidRDefault="009D6ABC" w:rsidP="009E3EAA">
      <w:pPr>
        <w:pStyle w:val="Geenafstand"/>
      </w:pPr>
    </w:p>
    <w:p w:rsidR="007505B8" w:rsidRDefault="009D6ABC" w:rsidP="007505B8">
      <w:pPr>
        <w:pStyle w:val="Geenafstand"/>
      </w:pPr>
      <w:r>
        <w:tab/>
      </w:r>
      <w:r w:rsidR="007505B8" w:rsidRPr="007505B8">
        <w:t xml:space="preserve">Zie: </w:t>
      </w:r>
      <w:hyperlink r:id="rId8" w:history="1">
        <w:r w:rsidR="007505B8" w:rsidRPr="00D10D58">
          <w:rPr>
            <w:rStyle w:val="Hyperlink"/>
          </w:rPr>
          <w:t>https://zoek.officielebekendmakingen.nl/gmb-2016-33484.html</w:t>
        </w:r>
      </w:hyperlink>
    </w:p>
    <w:p w:rsidR="007505B8" w:rsidRPr="007505B8" w:rsidRDefault="007505B8" w:rsidP="007505B8">
      <w:pPr>
        <w:pStyle w:val="Geenafstand"/>
      </w:pPr>
    </w:p>
    <w:p w:rsidR="009E3EAA" w:rsidRDefault="009D6ABC" w:rsidP="007505B8">
      <w:pPr>
        <w:pStyle w:val="Geenafstand"/>
        <w:ind w:firstLine="720"/>
      </w:pPr>
      <w:r>
        <w:t>Het windpark is inmiddels met een minimum aan controverse gerealiseerd.</w:t>
      </w:r>
    </w:p>
    <w:p w:rsidR="009E3EAA" w:rsidRPr="000039D3" w:rsidRDefault="009E3EAA" w:rsidP="000039D3">
      <w:pPr>
        <w:pStyle w:val="Geenafstand"/>
      </w:pPr>
    </w:p>
    <w:p w:rsidR="007505B8" w:rsidRPr="007505B8" w:rsidRDefault="007505B8">
      <w:pPr>
        <w:pStyle w:val="Geenafstand"/>
      </w:pPr>
    </w:p>
    <w:sectPr w:rsidR="007505B8" w:rsidRPr="007505B8" w:rsidSect="004A4F6A">
      <w:pgSz w:w="11906" w:h="17338"/>
      <w:pgMar w:top="1859" w:right="659" w:bottom="639" w:left="11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LT 55">
    <w:altName w:val="Univers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20DD"/>
    <w:multiLevelType w:val="hybridMultilevel"/>
    <w:tmpl w:val="A5901FC0"/>
    <w:lvl w:ilvl="0" w:tplc="C4D007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D2B74"/>
    <w:multiLevelType w:val="hybridMultilevel"/>
    <w:tmpl w:val="80166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E52DB8"/>
    <w:multiLevelType w:val="hybridMultilevel"/>
    <w:tmpl w:val="718A4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515EFA"/>
    <w:multiLevelType w:val="hybridMultilevel"/>
    <w:tmpl w:val="BEF2C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F2405"/>
    <w:multiLevelType w:val="hybridMultilevel"/>
    <w:tmpl w:val="E31AE394"/>
    <w:lvl w:ilvl="0" w:tplc="8ECA6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41E3"/>
    <w:multiLevelType w:val="hybridMultilevel"/>
    <w:tmpl w:val="EB5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323A"/>
    <w:multiLevelType w:val="hybridMultilevel"/>
    <w:tmpl w:val="D910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E194D"/>
    <w:multiLevelType w:val="hybridMultilevel"/>
    <w:tmpl w:val="18B6531A"/>
    <w:lvl w:ilvl="0" w:tplc="1324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D3"/>
    <w:rsid w:val="000039D3"/>
    <w:rsid w:val="001140D8"/>
    <w:rsid w:val="007505B8"/>
    <w:rsid w:val="007978E4"/>
    <w:rsid w:val="00867EDD"/>
    <w:rsid w:val="00876B46"/>
    <w:rsid w:val="009D6ABC"/>
    <w:rsid w:val="009E3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039D3"/>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0039D3"/>
    <w:pPr>
      <w:spacing w:after="0" w:line="240" w:lineRule="auto"/>
    </w:pPr>
  </w:style>
  <w:style w:type="character" w:styleId="Hyperlink">
    <w:name w:val="Hyperlink"/>
    <w:basedOn w:val="Standaardalinea-lettertype"/>
    <w:uiPriority w:val="99"/>
    <w:unhideWhenUsed/>
    <w:rsid w:val="00750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039D3"/>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0039D3"/>
    <w:pPr>
      <w:spacing w:after="0" w:line="240" w:lineRule="auto"/>
    </w:pPr>
  </w:style>
  <w:style w:type="character" w:styleId="Hyperlink">
    <w:name w:val="Hyperlink"/>
    <w:basedOn w:val="Standaardalinea-lettertype"/>
    <w:uiPriority w:val="99"/>
    <w:unhideWhenUsed/>
    <w:rsid w:val="00750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gmb-2016-33484.html" TargetMode="External"/><Relationship Id="rId3" Type="http://schemas.microsoft.com/office/2007/relationships/stylesWithEffects" Target="stylesWithEffects.xml"/><Relationship Id="rId7" Type="http://schemas.openxmlformats.org/officeDocument/2006/relationships/hyperlink" Target="http://nlvow.nl/gedrag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genhuis.nl/actueel/nieuws/201501201149-zeven-spelregels-voor-windturb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Koers</dc:creator>
  <cp:lastModifiedBy>Gebruiker</cp:lastModifiedBy>
  <cp:revision>2</cp:revision>
  <dcterms:created xsi:type="dcterms:W3CDTF">2017-01-24T21:28:00Z</dcterms:created>
  <dcterms:modified xsi:type="dcterms:W3CDTF">2017-01-24T21:28:00Z</dcterms:modified>
</cp:coreProperties>
</file>